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d3b45"/>
          <w:sz w:val="24"/>
          <w:szCs w:val="24"/>
          <w:u w:val="none"/>
          <w:shd w:fill="auto" w:val="clear"/>
          <w:vertAlign w:val="baseline"/>
          <w:rtl w:val="0"/>
        </w:rPr>
        <w:t xml:space="preserve">History</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d3b45"/>
          <w:sz w:val="24"/>
          <w:szCs w:val="24"/>
          <w:u w:val="none"/>
          <w:shd w:fill="auto" w:val="clear"/>
          <w:vertAlign w:val="baseline"/>
          <w:rtl w:val="0"/>
        </w:rPr>
        <w:t xml:space="preserve">Student Name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d3b45"/>
          <w:sz w:val="24"/>
          <w:szCs w:val="24"/>
          <w:u w:val="none"/>
          <w:shd w:fill="auto" w:val="clear"/>
          <w:vertAlign w:val="baseline"/>
          <w:rtl w:val="0"/>
        </w:rPr>
        <w:t xml:space="preserve">Institution Affiliation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d3b45"/>
          <w:sz w:val="24"/>
          <w:szCs w:val="24"/>
          <w:u w:val="none"/>
          <w:shd w:fill="auto" w:val="clear"/>
          <w:vertAlign w:val="baseline"/>
          <w:rtl w:val="0"/>
        </w:rPr>
        <w:t xml:space="preserve">Instructor’s Name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d3b45"/>
          <w:sz w:val="24"/>
          <w:szCs w:val="24"/>
          <w:u w:val="none"/>
          <w:shd w:fill="auto" w:val="clear"/>
          <w:vertAlign w:val="baseline"/>
          <w:rtl w:val="0"/>
        </w:rPr>
        <w:t xml:space="preserve">Course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d3b45"/>
          <w:sz w:val="24"/>
          <w:szCs w:val="24"/>
          <w:u w:val="none"/>
          <w:shd w:fill="auto" w:val="clear"/>
          <w:vertAlign w:val="baseline"/>
          <w:rtl w:val="0"/>
        </w:rPr>
        <w:t xml:space="preserve">Date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center"/>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720"/>
        <w:jc w:val="left"/>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720"/>
        <w:jc w:val="left"/>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720"/>
        <w:jc w:val="left"/>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720"/>
        <w:jc w:val="left"/>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480" w:lineRule="auto"/>
        <w:ind w:left="0" w:right="0" w:firstLine="0"/>
        <w:jc w:val="left"/>
        <w:rPr>
          <w:rFonts w:ascii="Times New Roman" w:cs="Times New Roman" w:eastAsia="Times New Roman" w:hAnsi="Times New Roman"/>
          <w:b w:val="0"/>
          <w:i w:val="0"/>
          <w:smallCaps w:val="0"/>
          <w:strike w:val="0"/>
          <w:color w:val="2d3b4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spacing w:line="480" w:lineRule="auto"/>
        <w:ind w:firstLine="720"/>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Amongst the Sami people there exist creatures known as Stallu; a creature created uniquely to the Russian people. The creatures are unique in that human beings can control them; this can be done by fighting one and winning; the stallu will belong to you. There are tales of people who have created stallu so as to avenge on their behalf if they lose battles. The stallu has a dog assigned to it, and this is so that if the stallu sent fails and is killed, then the dog will go back and tell the sender that he lost. However, the dog has to be tied to the stallu, and in most cases, the dog is also killed.</w:t>
      </w:r>
      <w:r w:rsidDel="00000000" w:rsidR="00000000" w:rsidRPr="00000000">
        <w:rPr>
          <w:rtl w:val="0"/>
        </w:rPr>
        <w:t xml:space="preserve"> </w:t>
      </w:r>
      <w:r w:rsidDel="00000000" w:rsidR="00000000" w:rsidRPr="00000000">
        <w:rPr>
          <w:rFonts w:ascii="Times New Roman" w:cs="Times New Roman" w:eastAsia="Times New Roman" w:hAnsi="Times New Roman"/>
          <w:color w:val="2d3b45"/>
          <w:sz w:val="24"/>
          <w:szCs w:val="24"/>
          <w:rtl w:val="0"/>
        </w:rPr>
        <w:t xml:space="preserve">This story is significant to the Sami people as it shows a strong theme of cultural essence that is unique to them.</w:t>
      </w:r>
    </w:p>
    <w:p w:rsidR="00000000" w:rsidDel="00000000" w:rsidP="00000000" w:rsidRDefault="00000000" w:rsidRPr="00000000" w14:paraId="00000014">
      <w:pPr>
        <w:spacing w:line="480" w:lineRule="auto"/>
        <w:ind w:firstLine="720"/>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 This tale stands out from other tales in that it possesses a unique legend to the Sami people. Therefore, the tale is unique to the people and by this it seeks to create a sense of possession amongst the people. The tales tell of the way of life of the people; the legends who existed, the rivalry, and how they settled their scores. My story therefore also delves in telling of a people living in a different land and their way of life; by this I delve on the battles they had, how they settled their scores, their rulers and heroes. </w:t>
      </w:r>
    </w:p>
    <w:p w:rsidR="00000000" w:rsidDel="00000000" w:rsidP="00000000" w:rsidRDefault="00000000" w:rsidRPr="00000000" w14:paraId="00000015">
      <w:pPr>
        <w:spacing w:line="480" w:lineRule="auto"/>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           We delve into a story I was once told by a friend about life in the early days, the main focus is to depict how mankind has evolved and the unique harmony existing between mankind and the land he lives in over the past years. The story is one given of land that existed between two rivers, it describes the environment, the people who lived, and their way of life. As man evolved through time, he advanced making crucial changes and achievements in his way of life. Man learned to fend for himself by finding more straightforward and quicker ways of survival; humanity therefore captured and trained wildlife such as horses, donkeys, cattle and called them livestock. As a result when they were hungry and unable to hunt, they would take one of the tamed animals slaughter and eat them. This marked the end of the era where they had to go out and hunt for their food, thus marking a significant change in human evolution</w:t>
      </w:r>
    </w:p>
    <w:p w:rsidR="00000000" w:rsidDel="00000000" w:rsidP="00000000" w:rsidRDefault="00000000" w:rsidRPr="00000000" w14:paraId="00000016">
      <w:pPr>
        <w:spacing w:line="480" w:lineRule="auto"/>
        <w:ind w:firstLine="720"/>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The land of the two rivers was pleasant, and the people roamed there happily as they enjoyed the mighty rivers that flowed down to the sea. The rivers were broad, and their banks had green grass on them grew rich corn. Tigris and Euphrates were the names given to the two mighty rivers. Countries of mountains and those of sands neighbored the land of the two rivers. The neighboring sand countries were dry with little to no vegetation, there were no crops that grew there. There was little to no water in those lands; on the other side, the mountain lands were cold, and the animals there were fierce and savage.</w:t>
      </w:r>
    </w:p>
    <w:p w:rsidR="00000000" w:rsidDel="00000000" w:rsidP="00000000" w:rsidRDefault="00000000" w:rsidRPr="00000000" w14:paraId="00000017">
      <w:pPr>
        <w:spacing w:line="480" w:lineRule="auto"/>
        <w:ind w:firstLine="720"/>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The land between the two rivers was known as Mesopotamia; this signified the position of the land, thus giving it its name. Those who lived in the land raised livestock in the fields along the rivers. Huts were covered in grass, and as time passed, they started using other equipment to build real houses. The houses build together as villages; however, as time passed, the houses were built together as cities and towns. Land of the two rivers had many towns; some were very famous, like the great Babylon and Nineveh. Nineveh was located beside the river Tigris, and Babylon was on the banks of the river Euphrates.</w:t>
      </w:r>
    </w:p>
    <w:p w:rsidR="00000000" w:rsidDel="00000000" w:rsidP="00000000" w:rsidRDefault="00000000" w:rsidRPr="00000000" w14:paraId="00000018">
      <w:pPr>
        <w:spacing w:line="480" w:lineRule="auto"/>
        <w:ind w:firstLine="720"/>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In Babylon lived a great king by the name of Hammurabi, he was the chief lawmaker, and the citizens of the land obeyed and followed these laws. Under his rule, the people existed in harmony and peace; however, this was later changed. Years later, the land of the two rivers was taken from the hands of Babylon by the people coming from the mountains. After the capture, many changes were made; Babylon was changed as the capital, and Nineveh was now made the chief city. With this change came a rule change; the new king was now known as King Sennacherib. </w:t>
      </w:r>
    </w:p>
    <w:p w:rsidR="00000000" w:rsidDel="00000000" w:rsidP="00000000" w:rsidRDefault="00000000" w:rsidRPr="00000000" w14:paraId="00000019">
      <w:pPr>
        <w:spacing w:line="480" w:lineRule="auto"/>
        <w:ind w:firstLine="720"/>
        <w:rPr>
          <w:rFonts w:ascii="Times New Roman" w:cs="Times New Roman" w:eastAsia="Times New Roman" w:hAnsi="Times New Roman"/>
          <w:color w:val="2d3b45"/>
          <w:sz w:val="24"/>
          <w:szCs w:val="24"/>
        </w:rPr>
      </w:pPr>
      <w:r w:rsidDel="00000000" w:rsidR="00000000" w:rsidRPr="00000000">
        <w:rPr>
          <w:rtl w:val="0"/>
        </w:rPr>
      </w:r>
    </w:p>
    <w:p w:rsidR="00000000" w:rsidDel="00000000" w:rsidP="00000000" w:rsidRDefault="00000000" w:rsidRPr="00000000" w14:paraId="0000001A">
      <w:pPr>
        <w:spacing w:line="480" w:lineRule="auto"/>
        <w:ind w:firstLine="720"/>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The new king ruled and lived in his new palace in Nineveh, and as time passed, Babylon was again made the capital. This happened after a great royal king regained power; his name was king Nebuchadnezzar. He established his palace in Babylon and ruled over the people from there. During his rule Babylon amassed great wealth and riches; however, this did not last long as after his rule ended, the people of the mountains again captured the land. The people were led by King Cyrus and were known as Persians.</w:t>
      </w:r>
    </w:p>
    <w:p w:rsidR="00000000" w:rsidDel="00000000" w:rsidP="00000000" w:rsidRDefault="00000000" w:rsidRPr="00000000" w14:paraId="0000001B">
      <w:pPr>
        <w:spacing w:line="480" w:lineRule="auto"/>
        <w:ind w:firstLine="720"/>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The people of the land had developed ways of communication as it was crucial during the days of the war for the kind to communicate so that he would know how to coordinate his armies. Before the development of modern ways of communication, animals were used to transmit important messages. One example is a king who wanted to send a message of deployment to his troops. The message was a bird, mouse, and frog, and the animals contained an attachment of five arrows. This was the use of symbolism in the expression of messages as it was the only form of conveying messages at the time.</w:t>
      </w:r>
    </w:p>
    <w:p w:rsidR="00000000" w:rsidDel="00000000" w:rsidP="00000000" w:rsidRDefault="00000000" w:rsidRPr="00000000" w14:paraId="0000001C">
      <w:pPr>
        <w:spacing w:line="480" w:lineRule="auto"/>
        <w:ind w:firstLine="720"/>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The message was meant to symbolize a message to the enemies that wherever they went, they would find the king's arrows. The only way they would escape was to fly like birds, hide in the ground like mice, or swim in the water like frogs. This shows the use of symbolism in language expression, a very efficient form of communication during those days. The land of the two rivers was an advanced civilization during the time compared to others.</w:t>
      </w:r>
    </w:p>
    <w:p w:rsidR="00000000" w:rsidDel="00000000" w:rsidP="00000000" w:rsidRDefault="00000000" w:rsidRPr="00000000" w14:paraId="0000001D">
      <w:pPr>
        <w:spacing w:line="480" w:lineRule="auto"/>
        <w:ind w:firstLine="720"/>
        <w:rPr>
          <w:rFonts w:ascii="Times New Roman" w:cs="Times New Roman" w:eastAsia="Times New Roman" w:hAnsi="Times New Roman"/>
          <w:color w:val="2d3b45"/>
          <w:sz w:val="24"/>
          <w:szCs w:val="24"/>
        </w:rPr>
      </w:pP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b w:val="1"/>
          <w:color w:val="2d3b45"/>
          <w:sz w:val="24"/>
          <w:szCs w:val="24"/>
        </w:rPr>
      </w:pPr>
      <w:r w:rsidDel="00000000" w:rsidR="00000000" w:rsidRPr="00000000">
        <w:rPr>
          <w:rtl w:val="0"/>
        </w:rPr>
      </w:r>
    </w:p>
    <w:p w:rsidR="00000000" w:rsidDel="00000000" w:rsidP="00000000" w:rsidRDefault="00000000" w:rsidRPr="00000000" w14:paraId="0000001F">
      <w:pPr>
        <w:spacing w:line="480" w:lineRule="auto"/>
        <w:jc w:val="center"/>
        <w:rPr>
          <w:rFonts w:ascii="Times New Roman" w:cs="Times New Roman" w:eastAsia="Times New Roman" w:hAnsi="Times New Roman"/>
          <w:b w:val="1"/>
          <w:color w:val="2d3b45"/>
          <w:sz w:val="24"/>
          <w:szCs w:val="24"/>
        </w:rPr>
      </w:pPr>
      <w:r w:rsidDel="00000000" w:rsidR="00000000" w:rsidRPr="00000000">
        <w:rPr>
          <w:rtl w:val="0"/>
        </w:rPr>
      </w:r>
    </w:p>
    <w:p w:rsidR="00000000" w:rsidDel="00000000" w:rsidP="00000000" w:rsidRDefault="00000000" w:rsidRPr="00000000" w14:paraId="00000020">
      <w:pPr>
        <w:spacing w:line="480" w:lineRule="auto"/>
        <w:jc w:val="center"/>
        <w:rPr>
          <w:rFonts w:ascii="Times New Roman" w:cs="Times New Roman" w:eastAsia="Times New Roman" w:hAnsi="Times New Roman"/>
          <w:b w:val="1"/>
          <w:color w:val="2d3b45"/>
          <w:sz w:val="24"/>
          <w:szCs w:val="24"/>
        </w:rPr>
      </w:pPr>
      <w:r w:rsidDel="00000000" w:rsidR="00000000" w:rsidRPr="00000000">
        <w:rPr>
          <w:rtl w:val="0"/>
        </w:rPr>
      </w:r>
    </w:p>
    <w:p w:rsidR="00000000" w:rsidDel="00000000" w:rsidP="00000000" w:rsidRDefault="00000000" w:rsidRPr="00000000" w14:paraId="00000021">
      <w:pPr>
        <w:spacing w:line="480" w:lineRule="auto"/>
        <w:jc w:val="center"/>
        <w:rPr>
          <w:rFonts w:ascii="Times New Roman" w:cs="Times New Roman" w:eastAsia="Times New Roman" w:hAnsi="Times New Roman"/>
          <w:b w:val="1"/>
          <w:color w:val="2d3b45"/>
          <w:sz w:val="24"/>
          <w:szCs w:val="24"/>
        </w:rPr>
      </w:pPr>
      <w:r w:rsidDel="00000000" w:rsidR="00000000" w:rsidRPr="00000000">
        <w:rPr>
          <w:rFonts w:ascii="Times New Roman" w:cs="Times New Roman" w:eastAsia="Times New Roman" w:hAnsi="Times New Roman"/>
          <w:b w:val="1"/>
          <w:color w:val="2d3b45"/>
          <w:sz w:val="24"/>
          <w:szCs w:val="24"/>
          <w:rtl w:val="0"/>
        </w:rPr>
        <w:t xml:space="preserve">References.</w:t>
      </w:r>
    </w:p>
    <w:p w:rsidR="00000000" w:rsidDel="00000000" w:rsidP="00000000" w:rsidRDefault="00000000" w:rsidRPr="00000000" w14:paraId="00000022">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Fredriksen, L. T. (2021). Inari Sámi Folklore: Stories from Aanaar by August V. Koskimies and Toivo I. Itkonen. Native American and Indigenous Studies, 8(2), 216-217.</w:t>
      </w:r>
    </w:p>
    <w:p w:rsidR="00000000" w:rsidDel="00000000" w:rsidP="00000000" w:rsidRDefault="00000000" w:rsidRPr="00000000" w14:paraId="0000002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Koskimies, A. V., &amp; Itkonen, T. I. (2019). Inari Sámi Folklore: Stories from Aanaar. University of Wisconsin Press.</w:t>
      </w:r>
    </w:p>
    <w:p w:rsidR="00000000" w:rsidDel="00000000" w:rsidP="00000000" w:rsidRDefault="00000000" w:rsidRPr="00000000" w14:paraId="00000024">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Kultima, A., &amp; Laiti, O. (2019). Sami Game Jam-Learning, Exploring, Reflecting and Sharing Indigenous Culture through Game Jamming. In DiGRA Conference.</w:t>
      </w:r>
    </w:p>
    <w:sectPr>
      <w:headerReference r:id="rId6" w:type="default"/>
      <w:head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HISTORY</w:t>
      <w:tab/>
      <w:tab/>
      <w:t xml:space="preserve">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HISTORY</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